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409275C" w:rsidR="00F30CBD" w:rsidRPr="00CE3A48" w:rsidRDefault="00E26D4C"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569D55B2"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04265B">
        <w:rPr>
          <w:rFonts w:asciiTheme="minorHAnsi" w:hAnsiTheme="minorHAnsi" w:cstheme="minorBidi"/>
        </w:rPr>
        <w:t>Greg Dickinson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66EC78B2"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04265B">
        <w:rPr>
          <w:rFonts w:asciiTheme="minorHAnsi" w:hAnsiTheme="minorHAnsi" w:cstheme="minorBidi"/>
          <w:b/>
        </w:rPr>
        <w:t>1</w:t>
      </w:r>
      <w:r w:rsidR="008558FB">
        <w:rPr>
          <w:rFonts w:asciiTheme="minorHAnsi" w:hAnsiTheme="minorHAnsi" w:cstheme="minorBidi"/>
          <w:b/>
        </w:rPr>
        <w:t>,</w:t>
      </w:r>
      <w:r w:rsidR="0004265B">
        <w:rPr>
          <w:rFonts w:asciiTheme="minorHAnsi" w:hAnsiTheme="minorHAnsi" w:cstheme="minorBidi"/>
          <w:b/>
        </w:rPr>
        <w:t>820.00</w:t>
      </w:r>
      <w:r>
        <w:rPr>
          <w:rFonts w:asciiTheme="minorHAnsi" w:hAnsiTheme="minorHAnsi" w:cstheme="minorBidi"/>
        </w:rPr>
        <w:t xml:space="preserve"> in SP21 is approved. Cheyenne Hall will work with your budget o</w:t>
      </w:r>
      <w:r w:rsidR="0004265B">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4E8C2708"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75FB9">
        <w:rPr>
          <w:rFonts w:asciiTheme="minorHAnsi" w:hAnsiTheme="minorHAnsi" w:cstheme="minorBidi"/>
        </w:rPr>
        <w:t>the yellow highlighted areas. </w:t>
      </w:r>
      <w:bookmarkStart w:id="0" w:name="_GoBack"/>
      <w:bookmarkEnd w:id="0"/>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775FB9"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775FB9"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775FB9"/>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4265B"/>
    <w:rsid w:val="001D520E"/>
    <w:rsid w:val="00273718"/>
    <w:rsid w:val="003A39CC"/>
    <w:rsid w:val="00775FB9"/>
    <w:rsid w:val="007D5546"/>
    <w:rsid w:val="008558FB"/>
    <w:rsid w:val="008A0981"/>
    <w:rsid w:val="00E26D4C"/>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A2410721-7156-443F-A2ED-59E9D9CE4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5</cp:revision>
  <cp:lastPrinted>2021-02-05T20:03:00Z</cp:lastPrinted>
  <dcterms:created xsi:type="dcterms:W3CDTF">2021-02-05T20:02:00Z</dcterms:created>
  <dcterms:modified xsi:type="dcterms:W3CDTF">2021-02-09T19:01:00Z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